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CGG CFC UCFT Research Record</w:t>
      </w:r>
    </w:p>
    <w:p>
      <w:r>
        <w:t>Thomas Lee Allen Jr. · Consolidated through 26 September 2026</w:t>
      </w:r>
    </w:p>
    <w:p>
      <w:pPr>
        <w:spacing w:after="80"/>
      </w:pPr>
      <w:r>
        <w:rPr>
          <w:b/>
        </w:rPr>
        <w:t>Copyright and attribution</w:t>
      </w:r>
    </w:p>
    <w:p>
      <w:pPr>
        <w:spacing w:after="80"/>
      </w:pPr>
      <w:r>
        <w:rPr>
          <w:sz w:val="18"/>
        </w:rPr>
        <w:t>© 2026 Thomas Lee Allen Jr.</w:t>
      </w:r>
    </w:p>
    <w:p>
      <w:pPr>
        <w:spacing w:after="80"/>
      </w:pPr>
      <w:r>
        <w:rPr>
          <w:sz w:val="18"/>
        </w:rPr>
        <w:t>Independent Researcher — Kansas City, Kansas, USA</w:t>
      </w:r>
    </w:p>
    <w:p>
      <w:pPr>
        <w:spacing w:after="80"/>
      </w:pPr>
      <w:r>
        <w:rPr>
          <w:sz w:val="18"/>
        </w:rPr>
        <w:t>Contact: Thomas.Allen7337@gmail.com</w:t>
      </w:r>
    </w:p>
    <w:p>
      <w:pPr>
        <w:spacing w:after="80"/>
      </w:pPr>
      <w:r>
        <w:rPr>
          <w:sz w:val="18"/>
        </w:rPr>
        <w:t>Licensed under Creative Commons Attribution–NonCommercial 4.0 International (CC BY-NC 4.0). https://creativecommons.org/licenses/by-nc/4.0/</w:t>
      </w:r>
    </w:p>
    <w:p>
      <w:r>
        <w:t>Commercial permissions for the licensed manuscript may be negotiated separately. Contact Thomas.Allen7337@gmail.com to discuss fees or royalties. This notice does not impose royalties on underlying ideas or override rights granted under an earlier license.</w:t>
      </w:r>
    </w:p>
    <w:p>
      <w:pPr>
        <w:spacing w:after="80"/>
      </w:pPr>
      <w:r>
        <w:rPr>
          <w:sz w:val="18"/>
        </w:rPr>
        <w:t>Attribution: Cite Thomas Lee Allen Jr., the title, version, year, and Zenodo DOI when assigned. Identify changes made to the licensed material. Third-party material remains subject to its own rights and attribution.</w:t>
      </w:r>
    </w:p>
    <w:p>
      <w:pPr>
        <w:spacing w:after="80"/>
      </w:pPr>
      <w:r>
        <w:rPr>
          <w:sz w:val="18"/>
        </w:rPr>
        <w:t>Packaging revision 2 — 1 October 2026. Research content consolidated through 26 September 2026. This revision adds attribution and licensing; it does not independently revalidate the mathematical results.</w:t>
      </w:r>
    </w:p>
    <w:p>
      <w:r>
        <w:t>This document develops the preserved geometric argument, the counterexamples that limit it, the distinct matter calculations, and the substantive corrections made in our discussion. It draws on the accessible checkpoints and conversation context. It is not a verbatim export of all past messages. The central mathematical result is local and conditional: the Ricci eigenvalue structure plus an independently selected co-closed condition yields the static classification below. The Ricci structure alone gives transport, but admits transverse curvature variation and twist.</w:t>
      </w:r>
    </w:p>
    <w:p>
      <w:pPr>
        <w:pStyle w:val="Heading1"/>
      </w:pPr>
      <w:r>
        <w:t>1 Starting geometry and the first dependency</w:t>
      </w:r>
    </w:p>
    <w:p>
      <w:r>
        <w:t>Let h be a smooth three-dimensional Riemannian metric on a connected local patch. Let n be a smooth unit field and r a nonzero smooth function. The static spacetime specialization is g = −dt² + h. The mixed spatial Ricci endomorphism has eigenvalues r, r, 0 when</w:t>
      </w:r>
    </w:p>
    <w:p>
      <w:pPr>
        <w:spacing w:before="60" w:after="180"/>
        <w:ind w:left="360"/>
      </w:pPr>
      <w:r>
        <w:rPr>
          <w:rFonts w:ascii="DejaVu Sans Mono" w:hAnsi="DejaVu Sans Mono"/>
          <w:sz w:val="18"/>
        </w:rPr>
        <w:t>Ric_h = r (h − β ⊗ β),     β = n♭,     h(n,n) = 1.</w:t>
        <w:br/>
      </w:r>
      <w:r>
        <w:rPr>
          <w:rFonts w:ascii="DejaVu Sans Mono" w:hAnsi="DejaVu Sans Mono"/>
          <w:sz w:val="18"/>
        </w:rPr>
        <w:t>H = div_h n,                 r ≠ 0.</w:t>
      </w:r>
    </w:p>
    <w:p>
      <w:r>
        <w:t>This spatial ansatz is a branch choice. The time product, the use of mixed Ricci for Q, and the naming of its two eigenplanes are not deduced from a general unreduced 2+2 decomposition.</w:t>
      </w:r>
    </w:p>
    <w:p>
      <w:r>
        <w:t>The scalar curvature is 2r. Expanding div Ric = (1/2)d(2r) in the n and n⊥ components gives geodesicity and curvature transport:</w:t>
      </w:r>
    </w:p>
    <w:p>
      <w:pPr>
        <w:spacing w:before="60" w:after="180"/>
        <w:ind w:left="360"/>
      </w:pPr>
      <w:r>
        <w:rPr>
          <w:rFonts w:ascii="DejaVu Sans Mono" w:hAnsi="DejaVu Sans Mono"/>
          <w:sz w:val="18"/>
        </w:rPr>
        <w:t>∇ₙn = 0,          n(r) + Hr = 0,          div_h(rn) = 0.</w:t>
      </w:r>
    </w:p>
    <w:p>
      <w:r>
        <w:t>Neither equation gives X(r)=0 for X⊥n. Geodesicity describes the variation of n along its own flow, and says nothing by itself about transverse rotation of neighboring flow lines.</w:t>
      </w:r>
    </w:p>
    <w:p>
      <w:pPr>
        <w:pStyle w:val="Heading1"/>
      </w:pPr>
      <w:r>
        <w:t>2 The spectral area form and co-closed branch</w:t>
      </w:r>
    </w:p>
    <w:p>
      <w:r>
        <w:t>On an oriented patch, define ε_A = iₙvol_h and Ω = f ε_A, using f=|r| for the canonical positive spectral-gap normalization. A separately declared positive constant rescaling f=C|r| has the same vanishing conditions. The identity d(i_{fn}vol_h)=div_h(fn)vol_h and n(r)+Hr=0 give</w:t>
      </w:r>
    </w:p>
    <w:p>
      <w:pPr>
        <w:spacing w:before="60" w:after="180"/>
        <w:ind w:left="360"/>
      </w:pPr>
      <w:r>
        <w:rPr>
          <w:rFonts w:ascii="DejaVu Sans Mono" w:hAnsi="DejaVu Sans Mono"/>
          <w:sz w:val="18"/>
        </w:rPr>
        <w:t>dΩ = [n(f)+Hf] vol_h = 0.</w:t>
      </w:r>
    </w:p>
    <w:p>
      <w:r>
        <w:t>Thus Ω is closed on the static r≠0 Ricci branch without imposing co-closedness. With a fixed orientation, the spacetime Hodge dual is *Ω = ±f dt∧β. The selected co-closed condition δΩ=0 is therefore equivalent on this static product to d(fβ)=0. This is the first extra differential restriction: it is not supplied by Ricci spectral multiplicity or contracted Bianchi.</w:t>
      </w:r>
    </w:p>
    <w:p>
      <w:pPr>
        <w:spacing w:before="60" w:after="180"/>
        <w:ind w:left="360"/>
      </w:pPr>
      <w:r>
        <w:rPr>
          <w:rFonts w:ascii="DejaVu Sans Mono" w:hAnsi="DejaVu Sans Mono"/>
          <w:sz w:val="18"/>
        </w:rPr>
        <w:t>δΩ = 0   ⇔   d(fβ) = 0,        f=C|r| &gt; 0.</w:t>
      </w:r>
    </w:p>
    <w:p>
      <w:r>
        <w:t>For a unit geodesic field, iₙdβ=0. Contracting d(fβ)=df∧β+f dβ with n gives df=n(f)β, so X(r)=0 for every transverse X on a fixed-sign patch. Substitution then gives dβ=0. Conversely these two statements imply d(fβ)=0. The transverse distribution n⊥ is consequently integrable and its twist is zero, while symmetric shear may remain nonzero.</w:t>
      </w:r>
    </w:p>
    <w:p>
      <w:pPr>
        <w:spacing w:before="60" w:after="180"/>
        <w:ind w:left="360"/>
      </w:pPr>
      <w:r>
        <w:rPr>
          <w:rFonts w:ascii="DejaVu Sans Mono" w:hAnsi="DejaVu Sans Mono"/>
          <w:sz w:val="18"/>
        </w:rPr>
        <w:t>d(|r|β)=0   ⇔   [X(r)=0 for all X⊥n] and [dβ=0].</w:t>
      </w:r>
    </w:p>
    <w:p>
      <w:pPr>
        <w:pStyle w:val="Heading1"/>
      </w:pPr>
      <w:r>
        <w:t>3 Shear and twist before co-closedness</w:t>
      </w:r>
    </w:p>
    <w:p>
      <w:pPr>
        <w:keepNext/>
      </w:pPr>
      <w:r>
        <w:t>The broader Ricci-spectral branch need not have surfaces perpendicular to n. For X in n⊥ define D(X)=∇ₓn and decompose its transverse endomorphism. In a transverse orthonormal frame parallel along n, primes mean covariant derivative along n.</w:t>
      </w:r>
    </w:p>
    <w:p>
      <w:pPr>
        <w:spacing w:before="60" w:after="180"/>
        <w:ind w:left="360"/>
      </w:pPr>
      <w:r>
        <w:rPr>
          <w:rFonts w:ascii="DejaVu Sans Mono" w:hAnsi="DejaVu Sans Mono"/>
          <w:sz w:val="18"/>
        </w:rPr>
        <w:t>D = (H/2)I + S + W,    Sᵀ=S, tr S=0, Wᵀ=−W,</w:t>
        <w:br/>
      </w:r>
      <w:r>
        <w:rPr>
          <w:rFonts w:ascii="DejaVu Sans Mono" w:hAnsi="DejaVu Sans Mono"/>
          <w:sz w:val="18"/>
        </w:rPr>
        <w:t>W²=−ω²I,              dβ(X,Y)=−β([X,Y]).</w:t>
      </w:r>
    </w:p>
    <w:p>
      <w:r>
        <w:t>Here S is shear and W is twist. The Ricci pattern implies R(X,n)n=0 in three dimensions. Geodesic deviation yields D′=−D². Since S²=(tr S²/2)I and SW+WS=0 in two dimensions, its trace and trace-free parts give</w:t>
      </w:r>
    </w:p>
    <w:p>
      <w:pPr>
        <w:spacing w:before="60" w:after="180"/>
        <w:ind w:left="360"/>
      </w:pPr>
      <w:r>
        <w:rPr>
          <w:rFonts w:ascii="DejaVu Sans Mono" w:hAnsi="DejaVu Sans Mono"/>
          <w:sz w:val="18"/>
        </w:rPr>
        <w:t>H′ = −H²/2 − tr(S²) + 2ω²,</w:t>
        <w:br/>
      </w:r>
      <w:r>
        <w:rPr>
          <w:rFonts w:ascii="DejaVu Sans Mono" w:hAnsi="DejaVu Sans Mono"/>
          <w:sz w:val="18"/>
        </w:rPr>
        <w:t>S′ = −HS,       W′ = −HW,       r′ = −Hr,</w:t>
        <w:br/>
      </w:r>
      <w:r>
        <w:rPr>
          <w:rFonts w:ascii="DejaVu Sans Mono" w:hAnsi="DejaVu Sans Mono"/>
          <w:sz w:val="18"/>
        </w:rPr>
        <w:t>(S/r)′ = 0,    (W/r)′ = 0       along n where r≠0.</w:t>
      </w:r>
    </w:p>
    <w:p>
      <w:r>
        <w:t>These are necessary along-flow identities, including a twist correction to the trace equation. They do not replace the transverse Ricci components or classify all Ricci-spectral metrics. In the selected co-closed branch W=0; retaining S permits a non-umbilic solution.</w:t>
      </w:r>
    </w:p>
    <w:p>
      <w:pPr>
        <w:pStyle w:val="Heading1"/>
      </w:pPr>
      <w:r>
        <w:t>4 Static classification under both hypotheses</w:t>
      </w:r>
    </w:p>
    <w:p>
      <w:r>
        <w:t>Since dβ=0, locally β=dρ and n=∂ρ. Flow coordinates put the metric in Gaussian form. Let B be the normal derivative of the two-dimensional leaf metric q.</w:t>
      </w:r>
    </w:p>
    <w:p>
      <w:pPr>
        <w:spacing w:before="60" w:after="180"/>
        <w:ind w:left="360"/>
      </w:pPr>
      <w:r>
        <w:rPr>
          <w:rFonts w:ascii="DejaVu Sans Mono" w:hAnsi="DejaVu Sans Mono"/>
          <w:sz w:val="18"/>
        </w:rPr>
        <w:t>h=dρ²+q_AB(ρ,x) dxᴬdxᴮ,</w:t>
        <w:br/>
      </w:r>
      <w:r>
        <w:rPr>
          <w:rFonts w:ascii="DejaVu Sans Mono" w:hAnsi="DejaVu Sans Mono"/>
          <w:sz w:val="18"/>
        </w:rPr>
        <w:t>Bᴬ_B=(1/2)qᴬᶜ∂ρq_CB,    H=tr B,    S=B−(H/2)I.</w:t>
      </w:r>
    </w:p>
    <w:p>
      <w:r>
        <w:t>A coordinate Ricci computation, with K_q the leaf Gaussian curvature, gives all components needed for the classification:</w:t>
      </w:r>
    </w:p>
    <w:p>
      <w:pPr>
        <w:spacing w:before="60" w:after="180"/>
        <w:ind w:left="360"/>
      </w:pPr>
      <w:r>
        <w:rPr>
          <w:rFonts w:ascii="DejaVu Sans Mono" w:hAnsi="DejaVu Sans Mono"/>
          <w:sz w:val="18"/>
        </w:rPr>
        <w:t>Ric_ρρ = −H′−tr(B²),</w:t>
        <w:br/>
      </w:r>
      <w:r>
        <w:rPr>
          <w:rFonts w:ascii="DejaVu Sans Mono" w:hAnsi="DejaVu Sans Mono"/>
          <w:sz w:val="18"/>
        </w:rPr>
        <w:t>Ricᴬ_B = K_q δᴬ_B − (B′)ᴬ_B − H Bᴬ_B,</w:t>
        <w:br/>
      </w:r>
      <w:r>
        <w:rPr>
          <w:rFonts w:ascii="DejaVu Sans Mono" w:hAnsi="DejaVu Sans Mono"/>
          <w:sz w:val="18"/>
        </w:rPr>
        <w:t>Ric_ρA = (div_q B)_A − ∂_A H.</w:t>
      </w:r>
    </w:p>
    <w:p>
      <w:r>
        <w:t>Imposing Ric_ρρ=0 and Ricᴬ_B=rδᴬ_B, then using the two-dimensional Cayley–Hamilton identity, gives K_q−r=det B and B′+B²=0. Hence H′=−H²/2−tr(S²), S′=−HS, and both S/r and K_q/r are constant along each normal curve. These are along-curve claims, not constancy across leaves.</w:t>
      </w:r>
    </w:p>
    <w:p>
      <w:r>
        <w:t>The transverse constancy ∂_A r=0 commutes with ∂ρ. Differentiating r′=−Hr transversely forces ∂_A H=0 where r≠0. The H equation then gives leafwise constancy of tr(S²). Ric_ρA=0 makes div_q S=0. In two dimensions the trace-free covariant tensor s=q(S·,·) is Codazzi. On a non-umbilic leaf, local conformal coordinates write s=Re(φ dz²) for holomorphic φ. Constant nonzero norm implies the conformal factor is proportional to log|φ| and harmonic, so K_q=0. In flat coordinates φ is constant and S is parallel. This step uses the standard local conformal-coordinate theorem as an explicitly external mathematical input.</w:t>
      </w:r>
    </w:p>
    <w:p>
      <w:pPr>
        <w:pStyle w:val="Heading2"/>
      </w:pPr>
      <w:r>
        <w:t>Non-umbilic family</w:t>
      </w:r>
    </w:p>
    <w:p>
      <w:r>
        <w:t>Diagonalizing the parallel shear on a flat leaf and transporting the directions with B′=−B² yields q=a(ρ)²dx²+b(ρ)²dy². Both scale factors have a″=b″=0 and nonzero slopes because r≠0. After coordinate rescaling,</w:t>
      </w:r>
    </w:p>
    <w:p>
      <w:pPr>
        <w:spacing w:before="60" w:after="180"/>
        <w:ind w:left="360"/>
      </w:pPr>
      <w:r>
        <w:rPr>
          <w:rFonts w:ascii="DejaVu Sans Mono" w:hAnsi="DejaVu Sans Mono"/>
          <w:sz w:val="18"/>
        </w:rPr>
        <w:t>h=dρ²+(ρ−c₊)²dx²+(ρ−c₋)²dy²,    c₊≠c₋,</w:t>
        <w:br/>
      </w:r>
      <w:r>
        <w:rPr>
          <w:rFonts w:ascii="DejaVu Sans Mono" w:hAnsi="DejaVu Sans Mono"/>
          <w:sz w:val="18"/>
        </w:rPr>
        <w:t>r=−1/[(ρ−c₊)(ρ−c₋)].</w:t>
      </w:r>
    </w:p>
    <w:p>
      <w:r>
        <w:t>The formula applies on regular patches avoiding either zero scale factor. Direct Ricci substitution gives transverse eigenvalues r and normal eigenvalue zero. Its expansion and shear eigenvalue are</w:t>
      </w:r>
    </w:p>
    <w:p>
      <w:pPr>
        <w:spacing w:before="60" w:after="180"/>
        <w:ind w:left="360"/>
      </w:pPr>
      <w:r>
        <w:rPr>
          <w:rFonts w:ascii="DejaVu Sans Mono" w:hAnsi="DejaVu Sans Mono"/>
          <w:sz w:val="18"/>
        </w:rPr>
        <w:t>H=1/(ρ−c₊)+1/(ρ−c₋),</w:t>
        <w:br/>
      </w:r>
      <w:r>
        <w:rPr>
          <w:rFonts w:ascii="DejaVu Sans Mono" w:hAnsi="DejaVu Sans Mono"/>
          <w:sz w:val="18"/>
        </w:rPr>
        <w:t>σ=[1/(ρ−c₊)−1/(ρ−c₋)]/2,    H²=4σ²−4r.</w:t>
      </w:r>
    </w:p>
    <w:p>
      <w:pPr>
        <w:pStyle w:val="Heading2"/>
      </w:pPr>
      <w:r>
        <w:t>Umbilic family</w:t>
      </w:r>
    </w:p>
    <w:p>
      <w:r>
        <w:t>For S=0 the separate local branch is h=dρ²+a(ρ)²q₀ with a″=0, q₀ of constant Gaussian curvature K₀, and r=[K₀−(a′)²]/a²≠0. The product case a′=0 is included. The classification is local and conditional on both Ricci and co-closed hypotheses; it says nothing across r=0 or singular endpoints.</w:t>
      </w:r>
    </w:p>
    <w:p>
      <w:pPr>
        <w:pStyle w:val="Heading1"/>
      </w:pPr>
      <w:r>
        <w:t>5 Independent falsification controls</w:t>
      </w:r>
    </w:p>
    <w:p>
      <w:r>
        <w:t>Transverse variation can occur with zero twist. For h=dz²+exp(x²)(dx²+dy²), n=∂z, the surface curvature is r=−exp(−x²). The product metric has Ricci spectrum (r,r,0) and dβ=0, yet d(|r|β)=−2x exp(−x²)dx∧dz is nonzero where x≠0. This rules out X(r)=0 from Ricci spectrum and Bianchi alone.</w:t>
      </w:r>
    </w:p>
    <w:p>
      <w:r>
        <w:t>Twist can occur with constant r. Set C=cos(kx), T=sin(kx), u=yC+zT, p=cosh u, and k≠0. Use h=p²dx²+dy²+dz², m=C∂y+T∂z, and n=−T∂y+C∂z. Direct Ricci calculation gives eigenvalues (−1,−1,0), with n the unit zero-Ricci direction and r=−1. But β=−Tdy+Cdz obeys β∧dβ=−k dx∧dy∧dz≠0. Constant eigenvalues therefore do not imply twistlessness. The construction is a literature comparison associated with Brooks, not a novelty claim for this project.</w:t>
      </w:r>
    </w:p>
    <w:p>
      <w:r>
        <w:t>The two examples isolate different failures of d(|r|β)=0. Neither is a counterexample to the conditional classification, because each omits its selected co-closed premise.</w:t>
      </w:r>
    </w:p>
    <w:p>
      <w:pPr>
        <w:pStyle w:val="Heading1"/>
      </w:pPr>
      <w:r>
        <w:t>6 ROOT Q separates the two conditions</w:t>
      </w:r>
    </w:p>
    <w:p>
      <w:r>
        <w:t>For the static mixed Ricci operator Q=rP_A, with A=n⊥ and K its complement, define C_Q(X,Y)=(∇ₓQ)Y−(∇ᵧQ)X. For X,Y in A and an orthonormal basis e₁,e₂ of A, direct expansion gives</w:t>
      </w:r>
    </w:p>
    <w:p>
      <w:pPr>
        <w:spacing w:before="60" w:after="180"/>
        <w:ind w:left="360"/>
      </w:pPr>
      <w:r>
        <w:rPr>
          <w:rFonts w:ascii="DejaVu Sans Mono" w:hAnsi="DejaVu Sans Mono"/>
          <w:sz w:val="18"/>
        </w:rPr>
        <w:t>P_K C_Q(X,Y)=−r dβ(X,Y)n,</w:t>
        <w:br/>
      </w:r>
      <w:r>
        <w:rPr>
          <w:rFonts w:ascii="DejaVu Sans Mono" w:hAnsi="DejaVu Sans Mono"/>
          <w:sz w:val="18"/>
        </w:rPr>
        <w:t>τ_Q(X)=Σᵢ h(C_Q(eᵢ,X),eᵢ)=−X(r).</w:t>
      </w:r>
    </w:p>
    <w:p>
      <w:r>
        <w:t>The projected defect tests twist; the partial trace tests transverse curvature variation. Together, on the static Ricci patch, their vanishing is equivalent to the selected co-closed condition. The preserved ROOT-Q B4–B5 wording mentions a partial divergence or gap-gradient relation but does not display the independent equation that would force τ_Q=0. The precise dependency of that historical step cannot be resolved from the record; a missing proof record is not proof of circularity or proof of independence.</w:t>
      </w:r>
    </w:p>
    <w:p>
      <w:pPr>
        <w:pStyle w:val="Heading1"/>
      </w:pPr>
      <w:r>
        <w:t>7 The native analyzer and its mathematical boundary</w:t>
      </w:r>
    </w:p>
    <w:p>
      <w:r>
        <w:t>The user-supplied analyzer specifies r′=−Hr, S′=−HS, ∇ₙn=0, the Ricci spectrum, and the conserved ratio S/r. These equations are meaningful along flow curves, but three sliders r₀,H₀,σ₀ cannot determine a trajectory without H′ or an explicitly supplied H(s). The twist-free static branch adds H′=−H²/2−2σ² when S has eigenvalues ±σ. The explicit non-umbilic family also imposes H₀²=4σ₀²−4r₀. The original defaults (−1,1,0.5) fail this family constraint because 1≠5.</w:t>
      </w:r>
    </w:p>
    <w:p>
      <w:r>
        <w:t>A plot of the transport ODEs must not be labeled a verified metric solution by itself. Zero residuals formed from those same equations check integration consistency; reconstructing a metric and independently evaluating all Ricci components is the relevant geometric check. The broader twisting branch requires W and its +2ω² contribution to H′. The supplied JSON remains the base specification for the analyzer; these statements define its conditional closures.</w:t>
      </w:r>
    </w:p>
    <w:p>
      <w:pPr>
        <w:pStyle w:val="Heading1"/>
      </w:pPr>
      <w:r>
        <w:t>8 Relation to the unreduced two plus two geometry</w:t>
      </w:r>
    </w:p>
    <w:p>
      <w:r>
        <w:t>In the unit-lapse product g=−dt²+h, one natural static split is A=span{∂t,n} and K=n⊥. The n-normal deformation of K equals the spatial derivative B, while the ∂t-normal deformation vanishes. This supplies a bridge for that chosen static split. It does not identify spatial S with a normal-bundle-valued unreduced 2+2 shear without the general projectors and normal connection.</w:t>
      </w:r>
    </w:p>
    <w:p>
      <w:r>
        <w:t>The preserved unreduced work records a sourced shear transport rather than the automatic source-free static lock. Its full tensor definitions, curvature terms, and field equations must be carried into a separate calculation. A spatial twist form cannot be declared a matter two-form simply because both are antisymmetric.</w:t>
      </w:r>
    </w:p>
    <w:p>
      <w:pPr>
        <w:pStyle w:val="Heading1"/>
      </w:pPr>
      <w:r>
        <w:t>9 A distinct magnetic matter calculation</w:t>
      </w:r>
    </w:p>
    <w:p>
      <w:r>
        <w:t>A separately added model demonstrates a limited source existence result. On a fixed-sign static r≠0 patch take F=Ω, I=(1/2)F_{μν}F^{μν}=r²&gt;0, and S_action=∫√−g[R/(2κ)+L(I)] with κ&gt;0 and zero cosmological constant. Treat F=dA independently in the variation. The stress tensor and gauge equations are</w:t>
      </w:r>
    </w:p>
    <w:p>
      <w:pPr>
        <w:spacing w:before="60" w:after="180"/>
        <w:ind w:left="360"/>
      </w:pPr>
      <w:r>
        <w:rPr>
          <w:rFonts w:ascii="DejaVu Sans Mono" w:hAnsi="DejaVu Sans Mono"/>
          <w:sz w:val="18"/>
        </w:rPr>
        <w:t>T_μν=L g_μν−2L_I F_μρ F_ν{}ρ,</w:t>
        <w:br/>
      </w:r>
      <w:r>
        <w:rPr>
          <w:rFonts w:ascii="DejaVu Sans Mono" w:hAnsi="DejaVu Sans Mono"/>
          <w:sz w:val="18"/>
        </w:rPr>
        <w:t>dF=0,          d(L_I *F)=0.</w:t>
      </w:r>
    </w:p>
    <w:p>
      <w:r>
        <w:t>For transverse magnetic F, the stress eigenvalues are L on span{∂t,n} and L−2IL_I on K. The Einstein tensor has eigenvalues −r and 0 on those respective planes. Einstein matching requires L=−r/κ and L−2IL_I=0. On a connected fixed-sign patch this selects L_σ(I)=−σ√I/κ, σ=sgn r. Since *F=±|r|dt∧β and L_I=−σ/(2κ|r|), the gauge equation becomes a constant multiple of dt∧dβ=0.</w:t>
      </w:r>
    </w:p>
    <w:p>
      <w:r>
        <w:t>The co-closed non-umbilic and umbilic classified metrics have dβ=0, so they solve the full local equations of this added magnetic model under these conventions. This is not a framework-native action or a claim of physical viability. It differs from the earlier strong electric-dual identification B∝*Ω, which failed dynamically on the non-umbilic family.</w:t>
      </w:r>
    </w:p>
    <w:p>
      <w:r>
        <w:t>The magnetic equations do not select full co-closedness. A product example h=dz²+exp(−x²)(dx²+dy²), n=∂z has r=exp(x²)&gt;0 and dβ=0 but X(r)≠0. It satisfies the stated Einstein and gauge equations for the corresponding square-root L while d(|r|β)≠0. In the one-field one-invariant class on a variable-I interval, Einstein matching fixes L∝√I, for which |r|L_I is constant; the gauge equation then constrains twist but has no transverse-gradient equation. This is a bounded obstruction to obtaining co-closedness from that source model, not a no-go for other sectors or gravities.</w:t>
      </w:r>
    </w:p>
    <w:p>
      <w:pPr>
        <w:pStyle w:val="Heading1"/>
      </w:pPr>
      <w:r>
        <w:t>10 Twisting field and classical holonomy</w:t>
      </w:r>
    </w:p>
    <w:p>
      <w:r>
        <w:t>For the specified twisting metric with p=cosh(y cos kx+z sin kx), β=−sin(kx)dy+cos(kx)dz and magnetic form F=p dx∧[cos(kx)dy+sin(kx)dz], direct differentiation gives dF=0 and dβ=−k dx∧[cos(kx)dy+sin(kx)dz]. Thus F=−(p/k)dβ for k≠0; equating F with dβ would be false.</w:t>
      </w:r>
    </w:p>
    <w:p>
      <w:r>
        <w:t>With an added positive static lapse N(x,y,z), g=−N²dt²+p²dx²+dy²+dz², the fixed field generally remains sourced in a one-invariant model. If ℓ=L_I(−1/2) under the checkpoint’s alternate invariant convention, the source-current component along β♯ is ℓk/p, independent of the lapse gradient. It does not vanish on regular kℓ≠0 patches. Unit lapse gives an algebraically force-free current, but N=exp(ax) yields a nonzero Lorentz force when aℓ≠0. These statements concern the fixed field and declared convention; they do not claim every lapse deformation preserves the original Ricci spectrum.</w:t>
      </w:r>
    </w:p>
    <w:p>
      <w:r>
        <w:t>The local coordinates v=−y sin(kx)+z cos(kx), u=y cos(kx)+z sin(kx) give β=dv+ku dx and dβ=−k dx∧du. The n flow is translation in v. On its local quotient, horizontal lifting around a positively oriented base loop of signed area A has vertical displacement kA. This is a classical abelian connection result for those quotient loops. It does not create a quantum phase, a commutator, or a universal area formula for arbitrary spatial loops.</w:t>
      </w:r>
    </w:p>
    <w:p>
      <w:pPr>
        <w:pStyle w:val="Heading1"/>
      </w:pPr>
      <w:r>
        <w:t>11 What the conversation established</w:t>
      </w:r>
    </w:p>
    <w:p>
      <w:r>
        <w:t>The discussion began with a proposed big-picture interpretation of Brooks’s constant-eigenvalue work. We corrected the claim that constant r makes the geometry a frozen or nonrotating fixed point: a constant-(r,r,0) metric can have a twisting zero-Ricci direction. We then distinguished ∇ₙn=0 from transverse derivatives ∇ₓn. Geodesicity does not prohibit twist across neighboring geodesics.</w:t>
      </w:r>
    </w:p>
    <w:p>
      <w:r>
        <w:t>The first spatial decomposition used n⊥ and split D into expansion, shear, and twist. A later correction separated this static three-dimensional calculation from unreduced 2+2 normal-bundle shear. For the chosen unit-lapse product there is a precise static bridge, but no general identification without the projectors. Retrieval of the co-closed checkpoint then settled the static selected branch: d(|r|β)=0 kills twist and transverse r variation while shear survives.</w:t>
      </w:r>
    </w:p>
    <w:p>
      <w:r>
        <w:t>The ROOT-Q exchange sharpened a second distinction. Its projected defect and partial trace test different properties; the two counterexamples make the distinction concrete. The missing historical partial-trace derivation leaves that dependency unresolved, while the conditional co-closed calculation stands on its own explicit premise. The analyzer discussion supplied the missing H′ closure, identified the explicit-family initial constraint, and separated numerical ODE residuals from independent metric Ricci verification.</w:t>
      </w:r>
    </w:p>
    <w:p>
      <w:r>
        <w:t>These are reconstructed substantive outcomes from the available conversation context. The accessible materials do not contain every message of a raw conversation export; this section does not purport to reproduce one.</w:t>
      </w:r>
    </w:p>
    <w:p>
      <w:pPr>
        <w:pStyle w:val="Heading1"/>
      </w:pPr>
      <w:r>
        <w:t>12 Source trail for the calculations</w:t>
      </w:r>
    </w:p>
    <w:p>
      <w:r>
        <w:t>The detailed static coordinate Ricci calculation, local non-umbilic and umbilic arguments, spectral-area identities, and ROOT-Q diagnostic are in “CGG static checkpoint 2026-09-25.” The two independent reproduction controls are also collected in “CGG independent reproduction brief 2026-09-25.” The lapse-independent current projection and quotient holonomy calculation are in “CGG corrected twist checkpoint 2026-09-26.” The added magnetic Einstein–nonlinear-electrodynamics model and its bounded selection obstruction are in “CGG magnetic square-root NED checkpoint 2026-09-25.” The branch selection and normalization boundaries are recorded in “CGG premise provenance audit 2026-09-25.”</w:t>
      </w:r>
    </w:p>
    <w:p>
      <w:r>
        <w:t>For the constant-eigenvalue external comparison: Thomas G. Brooks, “3-Manifolds with Constant Ricci Eigenvalues (λ,λ,0),” arXiv:2111.15499. Citing this comparison does not establish novelty of the conditional classification. The mathematical proof, full matter sourcing, empirical interpretation, and literature novelty are separate questions.</w:t>
      </w:r>
    </w:p>
    <w:sectPr w:rsidR="00FC693F" w:rsidRPr="0006063C" w:rsidSect="00034616">
      <w:footerReference w:type="default" r:id="rId9"/>
      <w:pgSz w:w="12240" w:h="15840"/>
      <w:pgMar w:top="1037" w:right="1181" w:bottom="965"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CGG CFC UCFT Research Record · 26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40" w:line="264" w:lineRule="auto"/>
    </w:pPr>
    <w:rPr>
      <w:rFonts w:ascii="DejaVu Sans" w:hAnsi="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DejaVu Sans" w:hAnsi="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DejaVu Sans" w:hAnsi="DejaVu San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CGG CFC UCFT Research Record</dc:title>
  <dc:subject/>
  <dc:creator>Thomas Lee Allen Jr.</dc:creator>
  <cp:keywords/>
  <dc:description>generated by python-docx</dc:description>
  <cp:lastModifiedBy/>
  <cp:revision>1</cp:revision>
  <dcterms:created xsi:type="dcterms:W3CDTF">2013-12-23T23:15:00Z</dcterms:created>
  <dcterms:modified xsi:type="dcterms:W3CDTF">2013-12-23T23:15:00Z</dcterms:modified>
  <cp:category/>
  <cp:version>Packaging revision 2</cp:version>
</cp:coreProperties>
</file>